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S5-197785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clarification of OAM requirements for RIM</w:t>
      </w:r>
    </w:p>
    <w:p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>
      <w:pPr>
        <w:pStyle w:val="CRCoverPage"/>
        <w:tabs>
          <w:tab w:val="right" w:pos="9639"/>
          <w:tab w:val="right" w:pos="13323"/>
        </w:tabs>
        <w:rPr>
          <w:rFonts w:cs="Arial"/>
          <w:b/>
          <w:sz w:val="24"/>
          <w:szCs w:val="24"/>
        </w:rPr>
      </w:pPr>
      <w:r>
        <w:rPr>
          <w:b/>
        </w:rPr>
        <w:t xml:space="preserve">Agenda Item:                </w:t>
      </w:r>
      <w:bookmarkStart w:id="0" w:name="_GoBack"/>
      <w:bookmarkEnd w:id="0"/>
      <w:r>
        <w:rPr>
          <w:b/>
        </w:rPr>
        <w:t>6.1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#106</w:t>
      </w:r>
      <w:r>
        <w:rPr>
          <w:b/>
          <w:i/>
          <w:noProof/>
          <w:sz w:val="28"/>
        </w:rPr>
        <w:tab/>
        <w:t xml:space="preserve">     </w:t>
      </w:r>
      <w:r>
        <w:rPr>
          <w:b/>
          <w:noProof/>
          <w:sz w:val="24"/>
        </w:rPr>
        <w:t>R3-197540</w:t>
      </w:r>
    </w:p>
    <w:p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 (NV), USA, 18 – 22 November, 2019</w:t>
      </w:r>
    </w:p>
    <w:p>
      <w:pPr>
        <w:rPr>
          <w:rFonts w:asciiTheme="minorHAnsi" w:hAnsiTheme="minorHAnsi" w:cs="Arial"/>
          <w:sz w:val="22"/>
          <w:szCs w:val="22"/>
        </w:rPr>
      </w:pP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clarification of OAM requirements for RIM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S5-195662 - R3-194732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16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  <w:t>NR_CLI_RIM</w:t>
      </w:r>
    </w:p>
    <w:p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To:</w:t>
      </w:r>
      <w:r>
        <w:rPr>
          <w:rFonts w:asciiTheme="minorHAnsi" w:hAnsiTheme="minorHAnsi" w:cs="Arial"/>
          <w:bCs/>
          <w:sz w:val="22"/>
          <w:szCs w:val="22"/>
        </w:rPr>
        <w:tab/>
        <w:t>SA5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Cc:</w:t>
      </w:r>
      <w:r>
        <w:rPr>
          <w:rFonts w:asciiTheme="minorHAnsi" w:hAnsiTheme="minorHAnsi" w:cs="Arial"/>
          <w:bCs/>
          <w:sz w:val="22"/>
          <w:szCs w:val="22"/>
        </w:rPr>
        <w:tab/>
        <w:t>RAN1</w:t>
      </w:r>
    </w:p>
    <w:p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Contact Person:</w:t>
      </w:r>
      <w:r>
        <w:rPr>
          <w:rFonts w:asciiTheme="minorHAnsi" w:hAnsiTheme="minorHAnsi" w:cs="Arial"/>
          <w:bCs/>
          <w:sz w:val="22"/>
          <w:szCs w:val="22"/>
        </w:rPr>
        <w:tab/>
      </w:r>
    </w:p>
    <w:p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  <w:t>None</w:t>
      </w:r>
      <w:r>
        <w:rPr>
          <w:rFonts w:asciiTheme="minorHAnsi" w:hAnsiTheme="minorHAnsi" w:cstheme="minorHAnsi"/>
          <w:b/>
          <w:sz w:val="24"/>
          <w:szCs w:val="22"/>
        </w:rPr>
        <w:t xml:space="preserve"> 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>
      <w:pPr>
        <w:rPr>
          <w:rFonts w:asciiTheme="minorHAnsi" w:hAnsiTheme="minorHAnsi" w:cs="Arial"/>
          <w:sz w:val="22"/>
          <w:szCs w:val="22"/>
        </w:rPr>
      </w:pPr>
    </w:p>
    <w:p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thank SA5 for their reply LS requesting clarifications of OAM requirements for RIM.</w:t>
      </w:r>
    </w:p>
    <w:p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  <w:b/>
        </w:rPr>
        <w:t>Question 1:</w:t>
      </w:r>
      <w:r>
        <w:rPr>
          <w:rFonts w:cs="Arial"/>
        </w:rPr>
        <w:t xml:space="preserve"> </w:t>
      </w:r>
      <w:r>
        <w:rPr>
          <w:rFonts w:cs="Arial"/>
          <w:i/>
        </w:rPr>
        <w:t>In 3-split gNB architecture, does OAM send set IDs to gNB-CU-CP?</w:t>
      </w:r>
    </w:p>
    <w:p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>
        <w:rPr>
          <w:rFonts w:cs="Arial"/>
          <w:b/>
        </w:rPr>
        <w:t>Answer:</w:t>
      </w:r>
      <w:r>
        <w:rPr>
          <w:rFonts w:cs="Arial"/>
        </w:rPr>
        <w:t xml:space="preserve"> No. OAM configures Aggressor Set ID and Victim Set ID only in the gNB-DU.</w:t>
      </w:r>
    </w:p>
    <w:p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  <w:b/>
        </w:rPr>
        <w:t>Question 2:</w:t>
      </w:r>
      <w:r>
        <w:rPr>
          <w:rFonts w:cs="Arial"/>
        </w:rPr>
        <w:t xml:space="preserve"> </w:t>
      </w:r>
      <w:r>
        <w:rPr>
          <w:rFonts w:cs="Arial"/>
          <w:i/>
        </w:rPr>
        <w:t xml:space="preserve">In 3-split gNB architecture, does OAM send </w:t>
      </w:r>
      <w:bookmarkStart w:id="1" w:name="OLE_LINK12"/>
      <w:r>
        <w:rPr>
          <w:rFonts w:cs="Arial"/>
          <w:i/>
        </w:rPr>
        <w:t>mapping between set ID and backhaul addresses of gNBs</w:t>
      </w:r>
      <w:bookmarkEnd w:id="1"/>
      <w:r>
        <w:rPr>
          <w:rFonts w:cs="Arial"/>
          <w:i/>
        </w:rPr>
        <w:t xml:space="preserve">  to gNB-CU-CP?</w:t>
      </w:r>
    </w:p>
    <w:p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>
        <w:rPr>
          <w:rFonts w:cs="Arial"/>
          <w:b/>
        </w:rPr>
        <w:t>Answer:</w:t>
      </w:r>
      <w:r>
        <w:rPr>
          <w:rFonts w:cs="Arial"/>
        </w:rPr>
        <w:t xml:space="preserve"> Yes, the OAM needs to provide the relationship between the set ID and the backhaul address (gNB ID + TAI).</w:t>
      </w:r>
    </w:p>
    <w:p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  <w:b/>
        </w:rPr>
        <w:t>Question 3:</w:t>
      </w:r>
      <w:r>
        <w:rPr>
          <w:rFonts w:cs="Arial"/>
        </w:rPr>
        <w:t xml:space="preserve"> </w:t>
      </w:r>
      <w:r>
        <w:rPr>
          <w:rFonts w:cs="Arial"/>
          <w:i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>
        <w:rPr>
          <w:rFonts w:cs="Arial"/>
          <w:i/>
        </w:rPr>
        <w:t>i</w:t>
      </w:r>
      <w:bookmarkStart w:id="3" w:name="OLE_LINK14"/>
      <w:r>
        <w:rPr>
          <w:rFonts w:cs="Arial"/>
          <w:i/>
        </w:rPr>
        <w:t>nterfered</w:t>
      </w:r>
      <w:bookmarkEnd w:id="2"/>
      <w:bookmarkEnd w:id="3"/>
      <w:r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The initial set configuration is done by OAM. OAM has the ability to re-group gNBs (exact method is implementation dependent). </w:t>
      </w:r>
    </w:p>
    <w:p>
      <w:pPr>
        <w:spacing w:after="120"/>
        <w:rPr>
          <w:rFonts w:asciiTheme="minorHAnsi" w:hAnsiTheme="minorHAnsi" w:cs="Arial"/>
          <w:sz w:val="22"/>
          <w:szCs w:val="22"/>
        </w:rPr>
      </w:pPr>
    </w:p>
    <w:p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SA5: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requests SA5 to take the above answers into account in their work.</w:t>
      </w:r>
    </w:p>
    <w:p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24 – 28 February,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Athens, Greece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Theme="minorHAnsi" w:hAnsiTheme="minorHAnsi" w:cs="Arial"/>
          <w:bCs/>
          <w:sz w:val="22"/>
          <w:szCs w:val="22"/>
          <w:lang w:val="en-US"/>
        </w:rPr>
        <w:lastRenderedPageBreak/>
        <w:t>3GPP TSG RAN WG3#108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20 – 24 April,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TBD, Japan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7606</cp:lastModifiedBy>
  <cp:revision>93</cp:revision>
  <cp:lastPrinted>2002-04-23T00:10:00Z</cp:lastPrinted>
  <dcterms:created xsi:type="dcterms:W3CDTF">2018-07-06T12:34:00Z</dcterms:created>
  <dcterms:modified xsi:type="dcterms:W3CDTF">2019-11-22T02:06:00Z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